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842F1" w:rsidRDefault="00D842F1" w:rsidP="00FE365E">
      <w:pPr>
        <w:rPr>
          <w:rFonts w:ascii="GillSans-Bold" w:hAnsi="GillSans-Bold"/>
          <w:b/>
          <w:sz w:val="28"/>
          <w:szCs w:val="28"/>
        </w:rPr>
      </w:pPr>
      <w:r w:rsidRPr="00D842F1">
        <w:rPr>
          <w:rFonts w:ascii="GillSans-Bold" w:hAnsi="GillSans-Bold"/>
          <w:b/>
          <w:sz w:val="28"/>
          <w:szCs w:val="28"/>
        </w:rPr>
        <w:t xml:space="preserve">Konzertsaal der Staatlichen Hochschule für Musik Trossingen mit neuer Beschallungsanlage </w:t>
      </w:r>
      <w:r>
        <w:rPr>
          <w:rFonts w:ascii="GillSans-Bold" w:hAnsi="GillSans-Bold"/>
          <w:b/>
          <w:sz w:val="28"/>
          <w:szCs w:val="28"/>
        </w:rPr>
        <w:t>‚</w:t>
      </w:r>
      <w:r>
        <w:rPr>
          <w:rFonts w:ascii="GillSans-Bold" w:hAnsi="GillSans-Bold"/>
          <w:b/>
          <w:sz w:val="28"/>
          <w:szCs w:val="28"/>
        </w:rPr>
        <w:br/>
      </w:r>
    </w:p>
    <w:p w:rsidR="00D842F1" w:rsidRPr="00D842F1" w:rsidRDefault="00D842F1" w:rsidP="00D842F1">
      <w:pPr>
        <w:pStyle w:val="StandardWeb"/>
        <w:rPr>
          <w:rFonts w:ascii="GillSans" w:hAnsi="GillSans"/>
          <w:sz w:val="22"/>
          <w:szCs w:val="22"/>
        </w:rPr>
      </w:pPr>
      <w:r w:rsidRPr="00487868">
        <w:rPr>
          <w:rFonts w:ascii="GillSans-Bold" w:hAnsi="GillSans-Bold"/>
          <w:sz w:val="22"/>
        </w:rPr>
        <w:t>Treppendorf, 14.12</w:t>
      </w:r>
      <w:r w:rsidR="00D05ED9" w:rsidRPr="00487868">
        <w:rPr>
          <w:rFonts w:ascii="GillSans-Bold" w:hAnsi="GillSans-Bold"/>
          <w:sz w:val="22"/>
        </w:rPr>
        <w:t>.2015:</w:t>
      </w:r>
      <w:r w:rsidR="00D05ED9" w:rsidRPr="00487868">
        <w:rPr>
          <w:rFonts w:ascii="GillSans" w:hAnsi="GillSans"/>
          <w:sz w:val="22"/>
        </w:rPr>
        <w:t xml:space="preserve"> </w:t>
      </w:r>
      <w:r w:rsidRPr="00D842F1">
        <w:rPr>
          <w:rFonts w:ascii="GillSans" w:hAnsi="GillSans"/>
          <w:sz w:val="22"/>
          <w:szCs w:val="22"/>
        </w:rPr>
        <w:t xml:space="preserve">Die Staatliche Hochschule für Musik Trossingen trat an </w:t>
      </w:r>
      <w:proofErr w:type="spellStart"/>
      <w:r w:rsidRPr="00D842F1">
        <w:rPr>
          <w:rFonts w:ascii="GillSans" w:hAnsi="GillSans"/>
          <w:sz w:val="22"/>
          <w:szCs w:val="22"/>
        </w:rPr>
        <w:t>thomann</w:t>
      </w:r>
      <w:proofErr w:type="spellEnd"/>
      <w:r w:rsidRPr="00D842F1">
        <w:rPr>
          <w:rFonts w:ascii="GillSans" w:hAnsi="GillSans"/>
          <w:sz w:val="22"/>
          <w:szCs w:val="22"/>
        </w:rPr>
        <w:t xml:space="preserve"> Audio Professionell</w:t>
      </w:r>
      <w:r w:rsidRPr="00D842F1">
        <w:rPr>
          <w:rFonts w:ascii="GillSans" w:hAnsi="GillSans"/>
          <w:sz w:val="22"/>
          <w:szCs w:val="22"/>
        </w:rPr>
        <w:t xml:space="preserve"> mit der Bitte heran, den hochschuleigenen Konzertsaal mit einer hochwertigen Beschallungsanlage auszustatten. Der Saal wird nicht nur für Live-Konzerte, sondern auch für die Wiedergabe von Tonträgern genutzt.</w:t>
      </w:r>
    </w:p>
    <w:p w:rsidR="00D842F1" w:rsidRPr="00D842F1" w:rsidRDefault="00D842F1" w:rsidP="00D842F1">
      <w:pPr>
        <w:pStyle w:val="StandardWeb"/>
        <w:rPr>
          <w:rFonts w:ascii="GillSans" w:hAnsi="GillSans"/>
          <w:sz w:val="22"/>
          <w:szCs w:val="22"/>
        </w:rPr>
      </w:pPr>
      <w:r w:rsidRPr="00D842F1">
        <w:rPr>
          <w:rFonts w:ascii="GillSans" w:hAnsi="GillSans"/>
          <w:sz w:val="22"/>
          <w:szCs w:val="22"/>
        </w:rPr>
        <w:t xml:space="preserve">Als örtliche Besonderheit erwartete Projektleiter </w:t>
      </w:r>
      <w:r w:rsidRPr="00D842F1">
        <w:rPr>
          <w:rFonts w:ascii="GillSans" w:hAnsi="GillSans"/>
          <w:sz w:val="22"/>
          <w:szCs w:val="22"/>
        </w:rPr>
        <w:t>Rolf Nebel</w:t>
      </w:r>
      <w:r w:rsidRPr="00D842F1">
        <w:rPr>
          <w:rFonts w:ascii="GillSans" w:hAnsi="GillSans"/>
          <w:sz w:val="22"/>
          <w:szCs w:val="22"/>
        </w:rPr>
        <w:t xml:space="preserve"> eine im Vergleich zur Saaltiefe mit 15 Metern sehr breite Bühne. Dies stellte besondere Her</w:t>
      </w:r>
      <w:bookmarkStart w:id="0" w:name="_GoBack"/>
      <w:bookmarkEnd w:id="0"/>
      <w:r w:rsidRPr="00D842F1">
        <w:rPr>
          <w:rFonts w:ascii="GillSans" w:hAnsi="GillSans"/>
          <w:sz w:val="22"/>
          <w:szCs w:val="22"/>
        </w:rPr>
        <w:t>ausforderungen an die Schallortung einerseits und die Aufbereitung eines Stereosignals andererseits. Man entschied sich schließlich für ein Line-Array von L-</w:t>
      </w:r>
      <w:proofErr w:type="spellStart"/>
      <w:r w:rsidRPr="00D842F1">
        <w:rPr>
          <w:rFonts w:ascii="GillSans" w:hAnsi="GillSans"/>
          <w:sz w:val="22"/>
          <w:szCs w:val="22"/>
        </w:rPr>
        <w:t>Acoustics</w:t>
      </w:r>
      <w:proofErr w:type="spellEnd"/>
      <w:r w:rsidRPr="00D842F1">
        <w:rPr>
          <w:rFonts w:ascii="GillSans" w:hAnsi="GillSans"/>
          <w:sz w:val="22"/>
          <w:szCs w:val="22"/>
        </w:rPr>
        <w:t xml:space="preserve"> in L-C-R-Konfiguration. Links und rechts kamen jeweils zwei ARCS-Focus und ein ARCS-Wide zum Einsatz, für den sehr hoch geflogenen Center-Cluster ebenfalls zwei ARCS-Focus und drei ARCS-Wide. Für den Nahfeldbereich wählte man zwei UPM2 von Meyer Sound, am Bühnenrand (oder für mobile Anwendungen) verrichten fünf L-</w:t>
      </w:r>
      <w:proofErr w:type="spellStart"/>
      <w:r w:rsidRPr="00D842F1">
        <w:rPr>
          <w:rFonts w:ascii="GillSans" w:hAnsi="GillSans"/>
          <w:sz w:val="22"/>
          <w:szCs w:val="22"/>
        </w:rPr>
        <w:t>Acoustics</w:t>
      </w:r>
      <w:proofErr w:type="spellEnd"/>
      <w:r w:rsidRPr="00D842F1">
        <w:rPr>
          <w:rFonts w:ascii="GillSans" w:hAnsi="GillSans"/>
          <w:sz w:val="22"/>
          <w:szCs w:val="22"/>
        </w:rPr>
        <w:t xml:space="preserve"> 108p ihren Dienst. Als Lautsprechermanagement-System fungiert ein </w:t>
      </w:r>
      <w:proofErr w:type="spellStart"/>
      <w:r w:rsidRPr="00D842F1">
        <w:rPr>
          <w:rFonts w:ascii="GillSans" w:hAnsi="GillSans"/>
          <w:sz w:val="22"/>
          <w:szCs w:val="22"/>
        </w:rPr>
        <w:t>Symetrix</w:t>
      </w:r>
      <w:proofErr w:type="spellEnd"/>
      <w:r w:rsidRPr="00D842F1">
        <w:rPr>
          <w:rFonts w:ascii="GillSans" w:hAnsi="GillSans"/>
          <w:sz w:val="22"/>
          <w:szCs w:val="22"/>
        </w:rPr>
        <w:t xml:space="preserve"> EDGE</w:t>
      </w:r>
    </w:p>
    <w:p w:rsidR="00D842F1" w:rsidRPr="00D842F1" w:rsidRDefault="00D842F1" w:rsidP="00D842F1">
      <w:pPr>
        <w:pStyle w:val="StandardWeb"/>
        <w:rPr>
          <w:rFonts w:ascii="GillSans" w:hAnsi="GillSans"/>
          <w:sz w:val="22"/>
          <w:szCs w:val="22"/>
        </w:rPr>
      </w:pPr>
      <w:r w:rsidRPr="00D842F1">
        <w:rPr>
          <w:rFonts w:ascii="GillSans" w:hAnsi="GillSans"/>
          <w:sz w:val="22"/>
          <w:szCs w:val="22"/>
        </w:rPr>
        <w:t>Dank L-C-R Anordnung und geschickter Belegung der einzelnen Lautsprecher des Center-Clusters mit dem linken, rechten oder Summenkanal erzielt man eine hervorragende Projektion des Stereosignals im ganzen Saal. Durch die kleinen Aktivlautsprecher auf Publikumshöhe im Portal sowie auf dem Bühnenrand gelingt zudem der Richtungsbezug zur Bühne problemlos.</w:t>
      </w:r>
    </w:p>
    <w:p w:rsidR="00D842F1" w:rsidRPr="00D842F1" w:rsidRDefault="00D842F1" w:rsidP="00D842F1">
      <w:pPr>
        <w:pStyle w:val="StandardWeb"/>
        <w:rPr>
          <w:rFonts w:ascii="GillSans" w:hAnsi="GillSans"/>
          <w:sz w:val="22"/>
          <w:szCs w:val="22"/>
        </w:rPr>
      </w:pPr>
      <w:r w:rsidRPr="00D842F1">
        <w:rPr>
          <w:rFonts w:ascii="GillSans" w:hAnsi="GillSans"/>
          <w:sz w:val="22"/>
          <w:szCs w:val="22"/>
        </w:rPr>
        <w:t xml:space="preserve">Auch beim Monitoring ging das </w:t>
      </w:r>
      <w:r w:rsidRPr="00D842F1">
        <w:rPr>
          <w:rFonts w:ascii="GillSans" w:hAnsi="GillSans"/>
          <w:sz w:val="22"/>
          <w:szCs w:val="22"/>
        </w:rPr>
        <w:t>Team</w:t>
      </w:r>
      <w:r w:rsidRPr="00D842F1">
        <w:rPr>
          <w:rFonts w:ascii="GillSans" w:hAnsi="GillSans"/>
          <w:sz w:val="22"/>
          <w:szCs w:val="22"/>
        </w:rPr>
        <w:t xml:space="preserve"> von </w:t>
      </w:r>
      <w:proofErr w:type="spellStart"/>
      <w:r w:rsidRPr="00D842F1">
        <w:rPr>
          <w:rFonts w:ascii="GillSans" w:hAnsi="GillSans"/>
          <w:sz w:val="22"/>
          <w:szCs w:val="22"/>
        </w:rPr>
        <w:t>thomann</w:t>
      </w:r>
      <w:proofErr w:type="spellEnd"/>
      <w:r w:rsidRPr="00D842F1">
        <w:rPr>
          <w:rFonts w:ascii="GillSans" w:hAnsi="GillSans"/>
          <w:sz w:val="22"/>
          <w:szCs w:val="22"/>
        </w:rPr>
        <w:t xml:space="preserve"> Audio Professionell</w:t>
      </w:r>
      <w:r w:rsidRPr="00D842F1">
        <w:rPr>
          <w:rFonts w:ascii="GillSans" w:hAnsi="GillSans"/>
          <w:sz w:val="22"/>
          <w:szCs w:val="22"/>
        </w:rPr>
        <w:t xml:space="preserve"> keine Kompromisse ein. Für die Vorbühne wurden zwei UPM1 von Meyer Sound verbaut, in den beiden Türmen werden zwei UPJ-P1 eingesetzt.</w:t>
      </w:r>
    </w:p>
    <w:p w:rsidR="00D842F1" w:rsidRPr="00D842F1" w:rsidRDefault="00D842F1" w:rsidP="00D842F1">
      <w:pPr>
        <w:pStyle w:val="StandardWeb"/>
        <w:rPr>
          <w:rFonts w:ascii="GillSans" w:hAnsi="GillSans"/>
          <w:sz w:val="22"/>
          <w:szCs w:val="22"/>
        </w:rPr>
      </w:pPr>
      <w:r w:rsidRPr="00D842F1">
        <w:rPr>
          <w:rFonts w:ascii="GillSans" w:hAnsi="GillSans"/>
          <w:sz w:val="22"/>
          <w:szCs w:val="22"/>
        </w:rPr>
        <w:t>„Den Konzertsaal der Musikhochschule in Trossingen mit einem exzellenten Beschallungssystem auszustatten hat uns ausgesprochen viel Freude bereitet</w:t>
      </w:r>
      <w:r w:rsidRPr="00D842F1">
        <w:rPr>
          <w:sz w:val="22"/>
          <w:szCs w:val="22"/>
        </w:rPr>
        <w:t>‟</w:t>
      </w:r>
      <w:r w:rsidRPr="00D842F1">
        <w:rPr>
          <w:rFonts w:ascii="GillSans" w:hAnsi="GillSans"/>
          <w:sz w:val="22"/>
          <w:szCs w:val="22"/>
        </w:rPr>
        <w:t xml:space="preserve">, so Projektleiter </w:t>
      </w:r>
      <w:r w:rsidRPr="00D842F1">
        <w:rPr>
          <w:rFonts w:ascii="GillSans" w:hAnsi="GillSans"/>
          <w:sz w:val="22"/>
          <w:szCs w:val="22"/>
        </w:rPr>
        <w:t>Rolf Nebel</w:t>
      </w:r>
      <w:r w:rsidRPr="00D842F1">
        <w:rPr>
          <w:rFonts w:ascii="GillSans" w:hAnsi="GillSans"/>
          <w:sz w:val="22"/>
          <w:szCs w:val="22"/>
        </w:rPr>
        <w:t xml:space="preserve"> bei </w:t>
      </w:r>
      <w:proofErr w:type="spellStart"/>
      <w:r w:rsidRPr="00D842F1">
        <w:rPr>
          <w:rFonts w:ascii="GillSans" w:hAnsi="GillSans"/>
          <w:sz w:val="22"/>
          <w:szCs w:val="22"/>
        </w:rPr>
        <w:t>thomann</w:t>
      </w:r>
      <w:proofErr w:type="spellEnd"/>
      <w:r w:rsidRPr="00D842F1">
        <w:rPr>
          <w:rFonts w:ascii="GillSans" w:hAnsi="GillSans"/>
          <w:sz w:val="22"/>
          <w:szCs w:val="22"/>
        </w:rPr>
        <w:t xml:space="preserve"> Audio Professionell.</w:t>
      </w:r>
      <w:r w:rsidRPr="00D842F1">
        <w:rPr>
          <w:rFonts w:ascii="GillSans" w:hAnsi="GillSans"/>
          <w:sz w:val="22"/>
          <w:szCs w:val="22"/>
        </w:rPr>
        <w:t xml:space="preserve"> „Das Ergebnis zeigt, was möglich ist, wenn Auftraggeber, Planer und Errichter an einem Strang ziehen und das Bestmögliche mit hochwertigstem Material umsetzen wollen.</w:t>
      </w:r>
      <w:r w:rsidRPr="00D842F1">
        <w:rPr>
          <w:sz w:val="22"/>
          <w:szCs w:val="22"/>
        </w:rPr>
        <w:t>‟</w:t>
      </w:r>
    </w:p>
    <w:p w:rsidR="006C1023" w:rsidRDefault="006C1023" w:rsidP="00D842F1">
      <w:pPr>
        <w:rPr>
          <w:rFonts w:ascii="GillSans" w:hAnsi="GillSans" w:cs="Arial"/>
        </w:rPr>
      </w:pPr>
    </w:p>
    <w:p w:rsidR="00FE365E" w:rsidRDefault="00FE365E" w:rsidP="00FE365E">
      <w:pPr>
        <w:rPr>
          <w:rFonts w:ascii="GillSans" w:hAnsi="GillSans" w:cs="Arial"/>
        </w:rPr>
      </w:pPr>
    </w:p>
    <w:p w:rsidR="00D842F1" w:rsidRDefault="00D842F1" w:rsidP="00FE365E">
      <w:pPr>
        <w:rPr>
          <w:rFonts w:ascii="GillSans" w:hAnsi="GillSans" w:cs="Arial"/>
        </w:rPr>
      </w:pPr>
    </w:p>
    <w:p w:rsidR="00D842F1" w:rsidRDefault="00D842F1" w:rsidP="00FE365E">
      <w:pPr>
        <w:rPr>
          <w:rFonts w:ascii="GillSans" w:hAnsi="GillSans" w:cs="Arial"/>
        </w:rPr>
      </w:pPr>
    </w:p>
    <w:p w:rsidR="00D842F1" w:rsidRDefault="00D842F1" w:rsidP="00FE365E">
      <w:pPr>
        <w:rPr>
          <w:rFonts w:ascii="GillSans" w:hAnsi="GillSans" w:cs="Arial"/>
        </w:rPr>
      </w:pPr>
    </w:p>
    <w:p w:rsidR="00D842F1" w:rsidRDefault="00D842F1" w:rsidP="00FE365E">
      <w:pPr>
        <w:rPr>
          <w:rFonts w:ascii="GillSans" w:hAnsi="GillSans" w:cs="Arial"/>
        </w:rPr>
      </w:pPr>
    </w:p>
    <w:p w:rsidR="00D842F1" w:rsidRPr="006C1023" w:rsidRDefault="00D842F1" w:rsidP="00FE365E">
      <w:pPr>
        <w:rPr>
          <w:rFonts w:ascii="GillSans" w:hAnsi="GillSans" w:cs="Arial"/>
        </w:rPr>
      </w:pPr>
    </w:p>
    <w:p w:rsidR="005E5241" w:rsidRPr="000B4F7E" w:rsidRDefault="005E5241" w:rsidP="005E5241">
      <w:pPr>
        <w:rPr>
          <w:rFonts w:ascii="GillSans-Bold" w:hAnsi="GillSans-Bold"/>
        </w:rPr>
      </w:pPr>
      <w:r w:rsidRPr="000B4F7E">
        <w:rPr>
          <w:rFonts w:ascii="GillSans-Bold" w:hAnsi="GillSans-Bold"/>
        </w:rPr>
        <w:lastRenderedPageBreak/>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p>
    <w:p w:rsidR="00FE365E" w:rsidRPr="00D842F1" w:rsidRDefault="005E5241" w:rsidP="00D842F1">
      <w:pPr>
        <w:rPr>
          <w:rFonts w:ascii="GillSans" w:hAnsi="GillSans"/>
        </w:rPr>
      </w:pP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FE365E" w:rsidRDefault="00FE365E"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00FE365E">
        <w:rPr>
          <w:rFonts w:ascii="GillSans" w:eastAsia="Times New Roman" w:hAnsi="GillSans" w:cs="Times New Roman"/>
          <w:szCs w:val="20"/>
          <w:lang w:eastAsia="de-DE"/>
        </w:rPr>
        <w:t xml:space="preserve">Thomann GmbH - </w:t>
      </w:r>
      <w:proofErr w:type="spellStart"/>
      <w:r w:rsidR="00FE365E">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w:t>
      </w:r>
      <w:proofErr w:type="spellEnd"/>
      <w:r w:rsidRPr="000B4F7E">
        <w:rPr>
          <w:rFonts w:ascii="GillSans" w:eastAsia="Times New Roman" w:hAnsi="GillSans" w:cs="Times New Roman"/>
          <w:szCs w:val="20"/>
          <w:lang w:eastAsia="de-DE"/>
        </w:rPr>
        <w:t xml:space="preserve"> Audio Professionell</w:t>
      </w:r>
      <w:r w:rsidRPr="000B4F7E">
        <w:rPr>
          <w:rFonts w:ascii="GillSans" w:eastAsia="Times New Roman" w:hAnsi="GillSans" w:cs="Times New Roman"/>
          <w:szCs w:val="20"/>
          <w:lang w:eastAsia="de-DE"/>
        </w:rPr>
        <w:br/>
      </w:r>
      <w:r w:rsidR="00FE365E">
        <w:rPr>
          <w:rFonts w:ascii="GillSans" w:eastAsia="Times New Roman" w:hAnsi="GillSans" w:cs="Times New Roman"/>
          <w:szCs w:val="20"/>
          <w:lang w:eastAsia="de-DE"/>
        </w:rPr>
        <w:t xml:space="preserve">Frau </w:t>
      </w:r>
      <w:r w:rsidRPr="000B4F7E">
        <w:rPr>
          <w:rFonts w:ascii="GillSans" w:eastAsia="Times New Roman" w:hAnsi="GillSans" w:cs="Times New Roman"/>
          <w:szCs w:val="20"/>
          <w:lang w:eastAsia="de-DE"/>
        </w:rPr>
        <w:t>Désirée Müller</w:t>
      </w:r>
      <w:r w:rsidR="00FE365E">
        <w:rPr>
          <w:rFonts w:ascii="GillSans" w:eastAsia="Times New Roman" w:hAnsi="GillSans" w:cs="Times New Roman"/>
          <w:szCs w:val="20"/>
          <w:lang w:eastAsia="de-DE"/>
        </w:rPr>
        <w:t xml:space="preserve"> </w:t>
      </w:r>
      <w:r w:rsidR="00FE365E">
        <w:rPr>
          <w:rFonts w:ascii="GillSans" w:eastAsia="Times New Roman" w:hAnsi="GillSans" w:cs="Times New Roman"/>
          <w:szCs w:val="20"/>
          <w:lang w:eastAsia="de-DE"/>
        </w:rPr>
        <w:br/>
      </w:r>
      <w:r w:rsidR="00F25395">
        <w:rPr>
          <w:rFonts w:ascii="GillSans" w:eastAsia="Times New Roman" w:hAnsi="GillSans" w:cs="Times New Roman"/>
          <w:szCs w:val="20"/>
          <w:lang w:eastAsia="de-DE"/>
        </w:rPr>
        <w:t>Marketing &amp; Kommunikation</w:t>
      </w:r>
      <w:r w:rsidR="00FE365E">
        <w:rPr>
          <w:rFonts w:ascii="GillSans" w:eastAsia="Times New Roman" w:hAnsi="GillSans" w:cs="Times New Roman"/>
          <w:szCs w:val="20"/>
          <w:lang w:eastAsia="de-DE"/>
        </w:rPr>
        <w:br/>
        <w:t>Hans-Thomann-Straße 1</w:t>
      </w:r>
      <w:r w:rsidR="00FE365E">
        <w:rPr>
          <w:rFonts w:ascii="GillSans" w:eastAsia="Times New Roman" w:hAnsi="GillSans" w:cs="Times New Roman"/>
          <w:szCs w:val="20"/>
          <w:lang w:eastAsia="de-DE"/>
        </w:rPr>
        <w:br/>
        <w:t xml:space="preserve">D-96138 </w:t>
      </w:r>
      <w:proofErr w:type="spellStart"/>
      <w:r w:rsidR="00FE365E">
        <w:rPr>
          <w:rFonts w:ascii="GillSans" w:eastAsia="Times New Roman" w:hAnsi="GillSans" w:cs="Times New Roman"/>
          <w:szCs w:val="20"/>
          <w:lang w:eastAsia="de-DE"/>
        </w:rPr>
        <w:t>Burgebrach</w:t>
      </w:r>
      <w:proofErr w:type="spellEnd"/>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367FA8" w:rsidRDefault="004E52B8">
      <w:pPr>
        <w:rPr>
          <w:rFonts w:ascii="GillSans" w:hAnsi="GillSans"/>
          <w:b/>
        </w:rPr>
      </w:pPr>
      <w:r w:rsidRPr="00367FA8">
        <w:rPr>
          <w:rFonts w:ascii="GillSans" w:hAnsi="GillSans"/>
          <w:b/>
        </w:rPr>
        <w:t xml:space="preserve">Anhang: </w:t>
      </w:r>
    </w:p>
    <w:p w:rsidR="009258CD" w:rsidRDefault="00596401" w:rsidP="009258CD">
      <w:pPr>
        <w:rPr>
          <w:rFonts w:ascii="GillSans" w:hAnsi="GillSans"/>
        </w:rPr>
      </w:pPr>
      <w:r>
        <w:rPr>
          <w:rFonts w:ascii="GillSans" w:hAnsi="GillSans"/>
        </w:rPr>
        <w:t xml:space="preserve">2015_12_HfM </w:t>
      </w:r>
      <w:r w:rsidR="00FE365E">
        <w:rPr>
          <w:rFonts w:ascii="GillSans" w:hAnsi="GillSans"/>
        </w:rPr>
        <w:t>Trossingen</w:t>
      </w:r>
      <w:r>
        <w:rPr>
          <w:rFonts w:ascii="GillSans" w:hAnsi="GillSans"/>
        </w:rPr>
        <w:t>_1200x800_</w:t>
      </w:r>
      <w:r w:rsidR="00336B12">
        <w:rPr>
          <w:rFonts w:ascii="GillSans" w:hAnsi="GillSans"/>
        </w:rPr>
        <w:t>01</w:t>
      </w:r>
      <w:r w:rsidR="0062620A">
        <w:rPr>
          <w:rFonts w:ascii="GillSans" w:hAnsi="GillSans"/>
        </w:rPr>
        <w:t>.jpg</w:t>
      </w:r>
      <w:r>
        <w:rPr>
          <w:rFonts w:ascii="GillSans" w:hAnsi="GillSans"/>
        </w:rPr>
        <w:br/>
      </w:r>
      <w:r>
        <w:rPr>
          <w:rFonts w:ascii="GillSans" w:hAnsi="GillSans"/>
        </w:rPr>
        <w:t>2015_12_HfM Trossingen_1200x800_</w:t>
      </w:r>
      <w:r>
        <w:rPr>
          <w:rFonts w:ascii="GillSans" w:hAnsi="GillSans"/>
        </w:rPr>
        <w:t>02</w:t>
      </w:r>
      <w:r>
        <w:rPr>
          <w:rFonts w:ascii="GillSans" w:hAnsi="GillSans"/>
        </w:rPr>
        <w:t>.jpg</w:t>
      </w:r>
      <w:r w:rsidR="00336B12">
        <w:rPr>
          <w:rFonts w:ascii="GillSans" w:hAnsi="GillSans"/>
        </w:rPr>
        <w:br/>
      </w:r>
      <w:r w:rsidR="00336B12">
        <w:rPr>
          <w:rFonts w:ascii="GillSans" w:hAnsi="GillSans"/>
        </w:rPr>
        <w:br/>
      </w:r>
      <w:r w:rsidR="009258CD">
        <w:rPr>
          <w:rFonts w:ascii="GillSans" w:hAnsi="GillSans"/>
        </w:rPr>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94" w:rsidRDefault="00394394">
      <w:r>
        <w:separator/>
      </w:r>
    </w:p>
  </w:endnote>
  <w:endnote w:type="continuationSeparator" w:id="0">
    <w:p w:rsidR="00394394" w:rsidRDefault="0039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D842F1" w:rsidP="000B4F7E">
    <w:pPr>
      <w:rPr>
        <w:rFonts w:ascii="GillSans-Bold" w:hAnsi="GillSans-Bold" w:cs="Arial"/>
        <w:sz w:val="18"/>
        <w:szCs w:val="20"/>
      </w:rPr>
    </w:pPr>
    <w:r w:rsidRPr="00D842F1">
      <w:rPr>
        <w:rFonts w:ascii="GillSans" w:hAnsi="GillSans"/>
        <w:sz w:val="18"/>
        <w:szCs w:val="18"/>
      </w:rPr>
      <w:t>Konzertsaal der Staatlichen Hochschule für Musik Trossingen mit neuer Beschallungsanlage</w:t>
    </w:r>
    <w:r w:rsidR="007F2E66" w:rsidRPr="00D842F1">
      <w:rPr>
        <w:rFonts w:ascii="GillSans" w:hAnsi="GillSans"/>
        <w:sz w:val="18"/>
        <w:szCs w:val="18"/>
      </w:rPr>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487868">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487868">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94" w:rsidRDefault="00394394">
      <w:r>
        <w:separator/>
      </w:r>
    </w:p>
  </w:footnote>
  <w:footnote w:type="continuationSeparator" w:id="0">
    <w:p w:rsidR="00394394" w:rsidRDefault="00394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D665E"/>
    <w:rsid w:val="002031A7"/>
    <w:rsid w:val="00254E6A"/>
    <w:rsid w:val="002B3BB6"/>
    <w:rsid w:val="00336B12"/>
    <w:rsid w:val="003420E2"/>
    <w:rsid w:val="003433B6"/>
    <w:rsid w:val="00367FA8"/>
    <w:rsid w:val="00394394"/>
    <w:rsid w:val="003C3BA9"/>
    <w:rsid w:val="00413F3F"/>
    <w:rsid w:val="00487868"/>
    <w:rsid w:val="004E52B8"/>
    <w:rsid w:val="0050638A"/>
    <w:rsid w:val="005548B3"/>
    <w:rsid w:val="00596401"/>
    <w:rsid w:val="005C5D58"/>
    <w:rsid w:val="005D1DB3"/>
    <w:rsid w:val="005E5241"/>
    <w:rsid w:val="00620DAA"/>
    <w:rsid w:val="00622D98"/>
    <w:rsid w:val="0062620A"/>
    <w:rsid w:val="006532B1"/>
    <w:rsid w:val="00673DC1"/>
    <w:rsid w:val="00680352"/>
    <w:rsid w:val="00691B0D"/>
    <w:rsid w:val="00693C7D"/>
    <w:rsid w:val="006A1818"/>
    <w:rsid w:val="006A4537"/>
    <w:rsid w:val="006C1023"/>
    <w:rsid w:val="00771BDA"/>
    <w:rsid w:val="0079736C"/>
    <w:rsid w:val="007D4218"/>
    <w:rsid w:val="007F2E66"/>
    <w:rsid w:val="00854B8D"/>
    <w:rsid w:val="008A4FE6"/>
    <w:rsid w:val="008C7094"/>
    <w:rsid w:val="008C7751"/>
    <w:rsid w:val="009258CD"/>
    <w:rsid w:val="009307AD"/>
    <w:rsid w:val="009556BB"/>
    <w:rsid w:val="00A30881"/>
    <w:rsid w:val="00A94E88"/>
    <w:rsid w:val="00B06D29"/>
    <w:rsid w:val="00B31980"/>
    <w:rsid w:val="00B6362E"/>
    <w:rsid w:val="00BD317A"/>
    <w:rsid w:val="00C8178B"/>
    <w:rsid w:val="00C9100B"/>
    <w:rsid w:val="00CC0B34"/>
    <w:rsid w:val="00CC2B8E"/>
    <w:rsid w:val="00CE6F15"/>
    <w:rsid w:val="00CF6999"/>
    <w:rsid w:val="00D035F7"/>
    <w:rsid w:val="00D05ED9"/>
    <w:rsid w:val="00D834F3"/>
    <w:rsid w:val="00D842F1"/>
    <w:rsid w:val="00DC6482"/>
    <w:rsid w:val="00E376DA"/>
    <w:rsid w:val="00F25395"/>
    <w:rsid w:val="00F62680"/>
    <w:rsid w:val="00FA6D51"/>
    <w:rsid w:val="00FE3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semiHidden/>
    <w:unhideWhenUsed/>
    <w:rsid w:val="00D842F1"/>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91274">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4</cp:revision>
  <cp:lastPrinted>2014-11-13T06:03:00Z</cp:lastPrinted>
  <dcterms:created xsi:type="dcterms:W3CDTF">2015-12-10T11:59:00Z</dcterms:created>
  <dcterms:modified xsi:type="dcterms:W3CDTF">2015-12-10T12:07:00Z</dcterms:modified>
</cp:coreProperties>
</file>