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6C1023" w:rsidRPr="006C1023" w:rsidRDefault="006C1023" w:rsidP="006C1023">
      <w:pPr>
        <w:pStyle w:val="WW-Standard"/>
        <w:spacing w:after="200" w:line="276" w:lineRule="auto"/>
        <w:rPr>
          <w:rFonts w:ascii="GillSans-Bold" w:hAnsi="GillSans-Bold"/>
          <w:bCs/>
          <w:sz w:val="28"/>
          <w:szCs w:val="28"/>
        </w:rPr>
      </w:pPr>
      <w:r w:rsidRPr="006C1023">
        <w:rPr>
          <w:rFonts w:ascii="GillSans-Bold" w:hAnsi="GillSans-Bold"/>
          <w:bCs/>
          <w:sz w:val="28"/>
          <w:szCs w:val="28"/>
        </w:rPr>
        <w:t xml:space="preserve">Philharmonie im Münchner Gasteig mit neuer </w:t>
      </w:r>
      <w:proofErr w:type="spellStart"/>
      <w:r w:rsidRPr="006C1023">
        <w:rPr>
          <w:rFonts w:ascii="GillSans-Bold" w:hAnsi="GillSans-Bold"/>
          <w:bCs/>
          <w:sz w:val="28"/>
          <w:szCs w:val="28"/>
        </w:rPr>
        <w:t>Tonregie</w:t>
      </w:r>
      <w:proofErr w:type="spellEnd"/>
    </w:p>
    <w:p w:rsidR="006C1023" w:rsidRPr="006C1023" w:rsidRDefault="00680352" w:rsidP="006C1023">
      <w:pPr>
        <w:rPr>
          <w:rFonts w:ascii="GillSans" w:hAnsi="GillSans"/>
        </w:rPr>
      </w:pPr>
      <w:r>
        <w:rPr>
          <w:rFonts w:ascii="GillSans-Bold" w:hAnsi="GillSans-Bold"/>
        </w:rPr>
        <w:t>Treppendorf, 17.12</w:t>
      </w:r>
      <w:r w:rsidR="005E5241" w:rsidRPr="000B4F7E">
        <w:rPr>
          <w:rFonts w:ascii="GillSans-Bold" w:hAnsi="GillSans-Bold"/>
        </w:rPr>
        <w:t>.2014:</w:t>
      </w:r>
      <w:r>
        <w:rPr>
          <w:rFonts w:ascii="Arial" w:hAnsi="Arial" w:cs="Arial"/>
          <w:sz w:val="20"/>
          <w:szCs w:val="20"/>
        </w:rPr>
        <w:t xml:space="preserve"> </w:t>
      </w:r>
      <w:proofErr w:type="spellStart"/>
      <w:r w:rsidRPr="00680352">
        <w:rPr>
          <w:rFonts w:ascii="GillSans" w:hAnsi="GillSans" w:cs="Arial"/>
          <w:szCs w:val="20"/>
        </w:rPr>
        <w:t>thomann</w:t>
      </w:r>
      <w:proofErr w:type="spellEnd"/>
      <w:r w:rsidRPr="00680352">
        <w:rPr>
          <w:rFonts w:ascii="GillSans" w:hAnsi="GillSans" w:cs="Arial"/>
          <w:szCs w:val="20"/>
        </w:rPr>
        <w:t xml:space="preserve"> </w:t>
      </w:r>
      <w:r w:rsidRPr="006C1023">
        <w:rPr>
          <w:rFonts w:ascii="GillSans" w:hAnsi="GillSans" w:cs="Arial"/>
          <w:szCs w:val="20"/>
        </w:rPr>
        <w:t xml:space="preserve">Audio Professionell erhält den Auftrag für </w:t>
      </w:r>
      <w:r w:rsidR="006C1023" w:rsidRPr="006C1023">
        <w:rPr>
          <w:rFonts w:ascii="GillSans" w:hAnsi="GillSans"/>
        </w:rPr>
        <w:t>den</w:t>
      </w:r>
      <w:r w:rsidR="006C1023">
        <w:rPr>
          <w:rFonts w:ascii="GillSans" w:hAnsi="GillSans"/>
        </w:rPr>
        <w:t xml:space="preserve"> anstehenden Regieumbau</w:t>
      </w:r>
      <w:r w:rsidR="006C1023" w:rsidRPr="006C1023">
        <w:rPr>
          <w:rFonts w:ascii="GillSans" w:hAnsi="GillSans"/>
        </w:rPr>
        <w:t xml:space="preserve"> </w:t>
      </w:r>
      <w:r w:rsidR="006C1023" w:rsidRPr="006C1023">
        <w:rPr>
          <w:rFonts w:ascii="GillSans" w:hAnsi="GillSans" w:cs="Arial"/>
        </w:rPr>
        <w:t xml:space="preserve">in der Philharmonie </w:t>
      </w:r>
      <w:r w:rsidR="006C1023">
        <w:rPr>
          <w:rFonts w:ascii="GillSans" w:hAnsi="GillSans" w:cs="Arial"/>
        </w:rPr>
        <w:t>im Münchner Gasteig.</w:t>
      </w:r>
      <w:r w:rsidR="006C1023" w:rsidRPr="006C1023">
        <w:rPr>
          <w:rFonts w:ascii="GillSans" w:hAnsi="GillSans"/>
        </w:rPr>
        <w:t xml:space="preserve"> Neben der neuen Studer Vista X </w:t>
      </w:r>
      <w:proofErr w:type="spellStart"/>
      <w:r w:rsidR="006C1023" w:rsidRPr="006C1023">
        <w:rPr>
          <w:rFonts w:ascii="GillSans" w:hAnsi="GillSans"/>
        </w:rPr>
        <w:t>Infinity</w:t>
      </w:r>
      <w:proofErr w:type="spellEnd"/>
      <w:r w:rsidR="006C1023" w:rsidRPr="006C1023">
        <w:rPr>
          <w:rFonts w:ascii="GillSans" w:hAnsi="GillSans"/>
        </w:rPr>
        <w:t xml:space="preserve"> wird auch </w:t>
      </w:r>
      <w:r w:rsidR="00160FF1">
        <w:rPr>
          <w:rFonts w:ascii="GillSans" w:hAnsi="GillSans"/>
        </w:rPr>
        <w:t>die Regieabhöre</w:t>
      </w:r>
      <w:r w:rsidR="006C1023" w:rsidRPr="006C1023">
        <w:rPr>
          <w:rFonts w:ascii="GillSans" w:hAnsi="GillSans"/>
        </w:rPr>
        <w:t xml:space="preserve"> auf ein 5.1 System durch </w:t>
      </w:r>
      <w:proofErr w:type="spellStart"/>
      <w:r w:rsidR="006C1023" w:rsidRPr="006C1023">
        <w:rPr>
          <w:rFonts w:ascii="GillSans" w:hAnsi="GillSans"/>
        </w:rPr>
        <w:t>thomann</w:t>
      </w:r>
      <w:proofErr w:type="spellEnd"/>
      <w:r w:rsidR="006C1023" w:rsidRPr="006C1023">
        <w:rPr>
          <w:rFonts w:ascii="GillSans" w:hAnsi="GillSans"/>
        </w:rPr>
        <w:t xml:space="preserve"> Audio Professionell erweitert.</w:t>
      </w:r>
    </w:p>
    <w:p w:rsidR="006C1023" w:rsidRPr="006C1023" w:rsidRDefault="006C1023" w:rsidP="006C1023">
      <w:pPr>
        <w:pStyle w:val="WW-Standard"/>
        <w:spacing w:after="200" w:line="276" w:lineRule="auto"/>
        <w:rPr>
          <w:rFonts w:ascii="GillSans" w:hAnsi="GillSans"/>
        </w:rPr>
      </w:pPr>
      <w:r w:rsidRPr="006C1023">
        <w:rPr>
          <w:rFonts w:ascii="GillSans" w:hAnsi="GillSans"/>
        </w:rPr>
        <w:t>Die Philharmonie ist der größte Konzertsaal in München mit über 2.300 Sitz-, bis zu 170 Podiums- sowie 15 Rollstuhlplätzen. Die architektonische Form der Philharmonie erinnert an ein Amphitheater und bietet dadurch hervorragende Sicht- und Hörverhältnisse auf allen Plätzen. Die Münchner Philharmoniker und die Orchester des Bayerischen Rundfunks stehen hier regelmäßig auf der Bühne.</w:t>
      </w:r>
    </w:p>
    <w:p w:rsidR="006C1023" w:rsidRPr="006C1023" w:rsidRDefault="006C1023" w:rsidP="006C1023">
      <w:pPr>
        <w:pStyle w:val="WW-Standard"/>
        <w:spacing w:after="200" w:line="276" w:lineRule="auto"/>
        <w:rPr>
          <w:rFonts w:ascii="GillSans" w:hAnsi="GillSans"/>
        </w:rPr>
      </w:pPr>
      <w:r w:rsidRPr="006C1023">
        <w:rPr>
          <w:rFonts w:ascii="GillSans" w:hAnsi="GillSans"/>
        </w:rPr>
        <w:t xml:space="preserve">„Nach den Studer Vista 7 und Studer Vista 8 Installationen im Theater Darmstadt und einer Studer Vista 9 im Schauspiel Stuttgart freuen wir uns, dass in der Hauptregie der Philharmonie nun auch eine Studer </w:t>
      </w:r>
      <w:proofErr w:type="spellStart"/>
      <w:r w:rsidRPr="006C1023">
        <w:rPr>
          <w:rFonts w:ascii="GillSans" w:hAnsi="GillSans"/>
        </w:rPr>
        <w:t>Vistonics</w:t>
      </w:r>
      <w:proofErr w:type="spellEnd"/>
      <w:r w:rsidRPr="006C1023">
        <w:rPr>
          <w:rFonts w:ascii="GillSans" w:hAnsi="GillSans"/>
        </w:rPr>
        <w:t xml:space="preserve"> </w:t>
      </w:r>
      <w:proofErr w:type="spellStart"/>
      <w:r w:rsidRPr="006C1023">
        <w:rPr>
          <w:rFonts w:ascii="GillSans" w:hAnsi="GillSans"/>
        </w:rPr>
        <w:t>Console</w:t>
      </w:r>
      <w:proofErr w:type="spellEnd"/>
      <w:r w:rsidRPr="006C1023">
        <w:rPr>
          <w:rFonts w:ascii="GillSans" w:hAnsi="GillSans"/>
        </w:rPr>
        <w:t xml:space="preserve"> zum Einsatz kommt“, erläutert Georg Biberger, stellvertretender Abteilungsleiter und Projektleiter bei </w:t>
      </w:r>
      <w:proofErr w:type="spellStart"/>
      <w:r w:rsidRPr="006C1023">
        <w:rPr>
          <w:rFonts w:ascii="GillSans" w:hAnsi="GillSans"/>
        </w:rPr>
        <w:t>thomann</w:t>
      </w:r>
      <w:proofErr w:type="spellEnd"/>
      <w:r w:rsidRPr="006C1023">
        <w:rPr>
          <w:rFonts w:ascii="GillSans" w:hAnsi="GillSans"/>
        </w:rPr>
        <w:t xml:space="preserve"> Audio Professionell.</w:t>
      </w:r>
    </w:p>
    <w:p w:rsidR="006C1023" w:rsidRPr="006C1023" w:rsidRDefault="006C1023" w:rsidP="006C1023">
      <w:pPr>
        <w:pStyle w:val="WW-Standard"/>
        <w:spacing w:after="200" w:line="276" w:lineRule="auto"/>
        <w:rPr>
          <w:rFonts w:ascii="GillSans" w:hAnsi="GillSans"/>
        </w:rPr>
      </w:pPr>
      <w:r w:rsidRPr="006C1023">
        <w:rPr>
          <w:rFonts w:ascii="GillSans" w:hAnsi="GillSans"/>
        </w:rPr>
        <w:t xml:space="preserve">Im Zuge des anstehenden Regieumbaus wird von </w:t>
      </w:r>
      <w:proofErr w:type="spellStart"/>
      <w:r w:rsidRPr="006C1023">
        <w:rPr>
          <w:rFonts w:ascii="GillSans" w:hAnsi="GillSans"/>
        </w:rPr>
        <w:t>thomann</w:t>
      </w:r>
      <w:proofErr w:type="spellEnd"/>
      <w:r w:rsidRPr="006C1023">
        <w:rPr>
          <w:rFonts w:ascii="GillSans" w:hAnsi="GillSans"/>
        </w:rPr>
        <w:t xml:space="preserve"> Audio Professionell neben der neuen Studer Vista X </w:t>
      </w:r>
      <w:proofErr w:type="spellStart"/>
      <w:r w:rsidRPr="006C1023">
        <w:rPr>
          <w:rFonts w:ascii="GillSans" w:hAnsi="GillSans"/>
        </w:rPr>
        <w:t>Infinity</w:t>
      </w:r>
      <w:proofErr w:type="spellEnd"/>
      <w:r w:rsidRPr="006C1023">
        <w:rPr>
          <w:rFonts w:ascii="GillSans" w:hAnsi="GillSans"/>
        </w:rPr>
        <w:t xml:space="preserve"> auch </w:t>
      </w:r>
      <w:r w:rsidR="006532B1">
        <w:rPr>
          <w:rFonts w:ascii="GillSans" w:hAnsi="GillSans"/>
        </w:rPr>
        <w:t>die Regieabhöre</w:t>
      </w:r>
      <w:r w:rsidR="006532B1" w:rsidRPr="006C1023">
        <w:rPr>
          <w:rFonts w:ascii="GillSans" w:hAnsi="GillSans"/>
        </w:rPr>
        <w:t xml:space="preserve"> </w:t>
      </w:r>
      <w:r w:rsidRPr="006C1023">
        <w:rPr>
          <w:rFonts w:ascii="GillSans" w:hAnsi="GillSans"/>
        </w:rPr>
        <w:t xml:space="preserve">auf ein 5.1 System erweitert. </w:t>
      </w:r>
      <w:r w:rsidR="00160FF1">
        <w:rPr>
          <w:rFonts w:ascii="GillSans" w:hAnsi="GillSans"/>
        </w:rPr>
        <w:t>Die Installation eines zusätzlichen</w:t>
      </w:r>
      <w:r w:rsidRPr="006C1023">
        <w:rPr>
          <w:rFonts w:ascii="GillSans" w:hAnsi="GillSans"/>
        </w:rPr>
        <w:t xml:space="preserve"> </w:t>
      </w:r>
      <w:proofErr w:type="spellStart"/>
      <w:r w:rsidRPr="006C1023">
        <w:rPr>
          <w:rFonts w:ascii="GillSans" w:hAnsi="GillSans"/>
        </w:rPr>
        <w:t>Avid</w:t>
      </w:r>
      <w:proofErr w:type="spellEnd"/>
      <w:r w:rsidRPr="006C1023">
        <w:rPr>
          <w:rFonts w:ascii="GillSans" w:hAnsi="GillSans"/>
        </w:rPr>
        <w:t xml:space="preserve"> Pro Tools HDX2 DAW System mit direkter MADI-Anbindung an den </w:t>
      </w:r>
      <w:proofErr w:type="spellStart"/>
      <w:r w:rsidRPr="006C1023">
        <w:rPr>
          <w:rFonts w:ascii="GillSans" w:hAnsi="GillSans"/>
        </w:rPr>
        <w:t>Infinitycore</w:t>
      </w:r>
      <w:proofErr w:type="spellEnd"/>
      <w:r w:rsidRPr="006C1023">
        <w:rPr>
          <w:rFonts w:ascii="GillSans" w:hAnsi="GillSans"/>
        </w:rPr>
        <w:t xml:space="preserve"> und diverse Studioperipherie für Ton und Bild inklusive der kompletten Neuverkabelung liegt im Aufgabenbereich von </w:t>
      </w:r>
      <w:proofErr w:type="spellStart"/>
      <w:r w:rsidRPr="006C1023">
        <w:rPr>
          <w:rFonts w:ascii="GillSans" w:hAnsi="GillSans"/>
        </w:rPr>
        <w:t>thomann</w:t>
      </w:r>
      <w:proofErr w:type="spellEnd"/>
      <w:r w:rsidRPr="006C1023">
        <w:rPr>
          <w:rFonts w:ascii="GillSans" w:hAnsi="GillSans"/>
        </w:rPr>
        <w:t xml:space="preserve"> Audio Professionell.</w:t>
      </w:r>
    </w:p>
    <w:p w:rsidR="00680352" w:rsidRDefault="006C1023" w:rsidP="006C1023">
      <w:pPr>
        <w:rPr>
          <w:rFonts w:ascii="GillSans" w:hAnsi="GillSans"/>
        </w:rPr>
      </w:pPr>
      <w:r w:rsidRPr="006C1023">
        <w:rPr>
          <w:rFonts w:ascii="GillSans" w:hAnsi="GillSans"/>
        </w:rPr>
        <w:t>Der Spielbetrieb in der Philharmonie des Münchner Gasteigs läuft wie gewohnt weiter. Die Installation erstreckt sich über 4 Installationsphasen mit Fertigstellung im September 2015.</w:t>
      </w:r>
    </w:p>
    <w:p w:rsidR="006C1023" w:rsidRPr="006C1023" w:rsidRDefault="006C1023" w:rsidP="006C1023">
      <w:pPr>
        <w:rPr>
          <w:rFonts w:ascii="GillSans" w:hAnsi="GillSans" w:cs="Arial"/>
        </w:rPr>
      </w:pPr>
    </w:p>
    <w:p w:rsidR="005E5241" w:rsidRPr="000B4F7E" w:rsidRDefault="005E5241" w:rsidP="005E5241">
      <w:pPr>
        <w:rPr>
          <w:rFonts w:ascii="GillSans-Bold" w:hAnsi="GillSans-Bold"/>
        </w:rPr>
      </w:pPr>
      <w:r w:rsidRPr="000B4F7E">
        <w:rPr>
          <w:rFonts w:ascii="GillSans-Bold" w:hAnsi="GillSans-Bold"/>
        </w:rPr>
        <w:t>Über 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680352" w:rsidRDefault="00680352" w:rsidP="005E5241">
      <w:pPr>
        <w:rPr>
          <w:rFonts w:ascii="GillSans" w:hAnsi="GillSans"/>
        </w:rPr>
      </w:pPr>
    </w:p>
    <w:p w:rsidR="00680352" w:rsidRPr="000B4F7E" w:rsidRDefault="00680352" w:rsidP="005E5241">
      <w:pPr>
        <w:rPr>
          <w:rFonts w:ascii="GillSans" w:hAnsi="GillSans"/>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lastRenderedPageBreak/>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 xml:space="preserve">Musikhaus Thomann </w:t>
      </w:r>
      <w:proofErr w:type="spellStart"/>
      <w:r w:rsidRPr="000B4F7E">
        <w:rPr>
          <w:rFonts w:ascii="GillSans" w:eastAsia="Times New Roman" w:hAnsi="GillSans" w:cs="Times New Roman"/>
          <w:szCs w:val="20"/>
          <w:lang w:eastAsia="de-DE"/>
        </w:rPr>
        <w:t>e.K</w:t>
      </w:r>
      <w:proofErr w:type="spellEnd"/>
      <w:r w:rsidRPr="000B4F7E">
        <w:rPr>
          <w:rFonts w:ascii="GillSans" w:eastAsia="Times New Roman" w:hAnsi="GillSans" w:cs="Times New Roman"/>
          <w:szCs w:val="20"/>
          <w:lang w:eastAsia="de-DE"/>
        </w:rPr>
        <w:t>.</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Default="004E52B8">
      <w:pPr>
        <w:rPr>
          <w:rFonts w:ascii="GillSans" w:hAnsi="GillSans"/>
        </w:rPr>
      </w:pPr>
      <w:r>
        <w:rPr>
          <w:rFonts w:ascii="GillSans" w:hAnsi="GillSans"/>
        </w:rPr>
        <w:t xml:space="preserve">Anhang: </w:t>
      </w:r>
    </w:p>
    <w:p w:rsidR="00254E6A" w:rsidRPr="000B4F7E" w:rsidRDefault="0062620A" w:rsidP="00254E6A">
      <w:pPr>
        <w:rPr>
          <w:rFonts w:ascii="GillSans" w:hAnsi="GillSans"/>
        </w:rPr>
      </w:pPr>
      <w:r>
        <w:rPr>
          <w:rFonts w:ascii="GillSans" w:hAnsi="GillSans"/>
        </w:rPr>
        <w:t>Gasteig_München_GmbH_Philharmonie.jpg</w:t>
      </w:r>
      <w:r w:rsidR="00254E6A">
        <w:rPr>
          <w:rFonts w:ascii="GillSans" w:hAnsi="GillSans"/>
        </w:rPr>
        <w:br/>
      </w:r>
      <w:r w:rsidR="00254E6A">
        <w:rPr>
          <w:rFonts w:ascii="GillSans" w:hAnsi="GillSans"/>
        </w:rPr>
        <w:t>Gasteig_München_GmbH_Philharmonie</w:t>
      </w:r>
      <w:r w:rsidR="00254E6A">
        <w:rPr>
          <w:rFonts w:ascii="GillSans" w:hAnsi="GillSans"/>
        </w:rPr>
        <w:t>_außen</w:t>
      </w:r>
      <w:bookmarkStart w:id="0" w:name="_GoBack"/>
      <w:bookmarkEnd w:id="0"/>
      <w:r w:rsidR="00254E6A">
        <w:rPr>
          <w:rFonts w:ascii="GillSans" w:hAnsi="GillSans"/>
        </w:rPr>
        <w:t>.jpg</w:t>
      </w: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DC1" w:rsidRDefault="00673DC1">
      <w:r>
        <w:separator/>
      </w:r>
    </w:p>
  </w:endnote>
  <w:endnote w:type="continuationSeparator" w:id="0">
    <w:p w:rsidR="00673DC1" w:rsidRDefault="0067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62620A" w:rsidP="000B4F7E">
    <w:pPr>
      <w:rPr>
        <w:rFonts w:ascii="GillSans-Bold" w:hAnsi="GillSans-Bold" w:cs="Arial"/>
        <w:sz w:val="18"/>
        <w:szCs w:val="20"/>
      </w:rPr>
    </w:pPr>
    <w:r w:rsidRPr="0062620A">
      <w:rPr>
        <w:rFonts w:ascii="GillSans-Bold" w:hAnsi="GillSans-Bold" w:cs="Arial"/>
        <w:sz w:val="18"/>
        <w:szCs w:val="20"/>
      </w:rPr>
      <w:t>Philharmonie im Münchner Gastei</w:t>
    </w:r>
    <w:r>
      <w:rPr>
        <w:rFonts w:ascii="GillSans-Bold" w:hAnsi="GillSans-Bold" w:cs="Arial"/>
        <w:sz w:val="18"/>
        <w:szCs w:val="20"/>
      </w:rPr>
      <w:t>g</w:t>
    </w:r>
    <w:r w:rsidR="006C1023">
      <w:rPr>
        <w:rFonts w:ascii="GillSans-Bold" w:hAnsi="GillSans-Bold" w:cs="Arial"/>
        <w:sz w:val="18"/>
        <w:szCs w:val="20"/>
      </w:rPr>
      <w:t xml:space="preserve"> mit neuer </w:t>
    </w:r>
    <w:proofErr w:type="spellStart"/>
    <w:r w:rsidR="006C1023">
      <w:rPr>
        <w:rFonts w:ascii="GillSans-Bold" w:hAnsi="GillSans-Bold" w:cs="Arial"/>
        <w:sz w:val="18"/>
        <w:szCs w:val="20"/>
      </w:rPr>
      <w:t>Tonregie</w:t>
    </w:r>
    <w:proofErr w:type="spellEnd"/>
    <w:r w:rsidR="006C1023">
      <w:rPr>
        <w:rFonts w:ascii="GillSans-Bold" w:hAnsi="GillSans-Bold" w:cs="Arial"/>
        <w:sz w:val="18"/>
        <w:szCs w:val="20"/>
      </w:rPr>
      <w:tab/>
    </w:r>
    <w:r>
      <w:rPr>
        <w:rFonts w:ascii="GillSans-Bold" w:hAnsi="GillSans-Bold" w:cs="Arial"/>
        <w:sz w:val="18"/>
        <w:szCs w:val="20"/>
      </w:rPr>
      <w:tab/>
    </w:r>
    <w:r>
      <w:rPr>
        <w:rFonts w:ascii="GillSans-Bold" w:hAnsi="GillSans-Bold" w:cs="Arial"/>
        <w:sz w:val="18"/>
        <w:szCs w:val="20"/>
      </w:rPr>
      <w:tab/>
    </w:r>
    <w:r>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254E6A">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254E6A">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DC1" w:rsidRDefault="00673DC1">
      <w:r>
        <w:separator/>
      </w:r>
    </w:p>
  </w:footnote>
  <w:footnote w:type="continuationSeparator" w:id="0">
    <w:p w:rsidR="00673DC1" w:rsidRDefault="00673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60FF1"/>
    <w:rsid w:val="00192604"/>
    <w:rsid w:val="001D665E"/>
    <w:rsid w:val="002031A7"/>
    <w:rsid w:val="00254E6A"/>
    <w:rsid w:val="002B3BB6"/>
    <w:rsid w:val="003433B6"/>
    <w:rsid w:val="00413F3F"/>
    <w:rsid w:val="004E52B8"/>
    <w:rsid w:val="0050638A"/>
    <w:rsid w:val="005D1DB3"/>
    <w:rsid w:val="005E5241"/>
    <w:rsid w:val="00620DAA"/>
    <w:rsid w:val="00622D98"/>
    <w:rsid w:val="0062620A"/>
    <w:rsid w:val="006532B1"/>
    <w:rsid w:val="00673DC1"/>
    <w:rsid w:val="00680352"/>
    <w:rsid w:val="00691B0D"/>
    <w:rsid w:val="00693C7D"/>
    <w:rsid w:val="006A1818"/>
    <w:rsid w:val="006A4537"/>
    <w:rsid w:val="006C1023"/>
    <w:rsid w:val="00771BDA"/>
    <w:rsid w:val="007F2E66"/>
    <w:rsid w:val="00854B8D"/>
    <w:rsid w:val="00A30881"/>
    <w:rsid w:val="00B06D29"/>
    <w:rsid w:val="00B6362E"/>
    <w:rsid w:val="00BD317A"/>
    <w:rsid w:val="00C9100B"/>
    <w:rsid w:val="00CC2B8E"/>
    <w:rsid w:val="00D035F7"/>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C0934B-6EAA-4E67-A689-C1A6B0A2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400</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Désirée Müller</dc:creator>
  <cp:lastModifiedBy>Désirée Müller</cp:lastModifiedBy>
  <cp:revision>7</cp:revision>
  <cp:lastPrinted>2014-11-13T06:03:00Z</cp:lastPrinted>
  <dcterms:created xsi:type="dcterms:W3CDTF">2014-12-16T11:58:00Z</dcterms:created>
  <dcterms:modified xsi:type="dcterms:W3CDTF">2014-12-16T13:11:00Z</dcterms:modified>
</cp:coreProperties>
</file>